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456E2" w14:textId="766A49BB" w:rsidR="00871C20" w:rsidRDefault="00871C20">
      <w:pPr>
        <w:pStyle w:val="2"/>
        <w:shd w:val="clear" w:color="auto" w:fill="FFFFFF"/>
        <w:spacing w:before="0" w:beforeAutospacing="0" w:after="0" w:afterAutospacing="0"/>
        <w:jc w:val="center"/>
        <w:divId w:val="1963464299"/>
        <w:rPr>
          <w:rFonts w:ascii="TH SarabunPSK" w:eastAsia="Times New Roman" w:hAnsi="TH SarabunPSK" w:cs="TH SarabunPSK"/>
          <w:sz w:val="40"/>
          <w:szCs w:val="40"/>
        </w:rPr>
      </w:pPr>
      <w:r>
        <w:rPr>
          <w:noProof/>
        </w:rPr>
        <w:drawing>
          <wp:inline distT="0" distB="0" distL="0" distR="0" wp14:anchorId="2677651B" wp14:editId="669B909B">
            <wp:extent cx="814172" cy="1419225"/>
            <wp:effectExtent l="0" t="0" r="5080" b="0"/>
            <wp:docPr id="2" name="Picture 2" descr="โลโก้ มหาวิทยาลัยทักษิณ logo thaks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มหาวิทยาลัยทักษิณ logo thaksi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65" cy="143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0680" w14:textId="77777777" w:rsidR="00871C20" w:rsidRPr="00871C20" w:rsidRDefault="00871C20">
      <w:pPr>
        <w:pStyle w:val="2"/>
        <w:shd w:val="clear" w:color="auto" w:fill="FFFFFF"/>
        <w:spacing w:before="0" w:beforeAutospacing="0" w:after="0" w:afterAutospacing="0"/>
        <w:jc w:val="center"/>
        <w:divId w:val="1963464299"/>
        <w:rPr>
          <w:rFonts w:ascii="TH SarabunPSK" w:eastAsia="Times New Roman" w:hAnsi="TH SarabunPSK" w:cs="TH SarabunPSK"/>
          <w:sz w:val="22"/>
          <w:szCs w:val="22"/>
        </w:rPr>
      </w:pPr>
    </w:p>
    <w:p w14:paraId="6C1433A4" w14:textId="77777777" w:rsidR="005A5043" w:rsidRDefault="00970647">
      <w:pPr>
        <w:pStyle w:val="2"/>
        <w:shd w:val="clear" w:color="auto" w:fill="FFFFFF"/>
        <w:spacing w:before="0" w:beforeAutospacing="0" w:after="0" w:afterAutospacing="0"/>
        <w:jc w:val="center"/>
        <w:divId w:val="1963464299"/>
        <w:rPr>
          <w:rFonts w:ascii="TH SarabunPSK" w:eastAsia="Times New Roman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/>
          <w:sz w:val="40"/>
          <w:szCs w:val="40"/>
        </w:rPr>
        <w:t xml:space="preserve">AUN-QA </w:t>
      </w:r>
      <w:r w:rsidR="00556C9F">
        <w:rPr>
          <w:rFonts w:ascii="TH SarabunPSK" w:eastAsia="Times New Roman" w:hAnsi="TH SarabunPSK" w:cs="TH SarabunPSK"/>
          <w:sz w:val="40"/>
          <w:szCs w:val="40"/>
        </w:rPr>
        <w:t>ASSESSMENT PLANING (PROGRAMME LE</w:t>
      </w:r>
      <w:r>
        <w:rPr>
          <w:rFonts w:ascii="TH SarabunPSK" w:eastAsia="Times New Roman" w:hAnsi="TH SarabunPSK" w:cs="TH SarabunPSK"/>
          <w:sz w:val="40"/>
          <w:szCs w:val="40"/>
        </w:rPr>
        <w:t>VEL)</w:t>
      </w:r>
    </w:p>
    <w:p w14:paraId="5E0DFDEE" w14:textId="77777777" w:rsidR="005A5043" w:rsidRDefault="005A5043">
      <w:pPr>
        <w:divId w:val="1963464299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4"/>
        <w:gridCol w:w="4314"/>
      </w:tblGrid>
      <w:tr w:rsidR="00970647" w:rsidRPr="00970647" w14:paraId="737CAFEB" w14:textId="77777777" w:rsidTr="00970647">
        <w:trPr>
          <w:divId w:val="1963464299"/>
        </w:trPr>
        <w:tc>
          <w:tcPr>
            <w:tcW w:w="9634" w:type="dxa"/>
          </w:tcPr>
          <w:p w14:paraId="59D38E44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AUN-QA Assessment No.:</w:t>
            </w:r>
          </w:p>
          <w:p w14:paraId="2405BBBE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</w:tcPr>
          <w:p w14:paraId="0B00373A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Date of Assessment:</w:t>
            </w:r>
          </w:p>
          <w:p w14:paraId="22535F53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0647" w:rsidRPr="00970647" w14:paraId="7579DDA0" w14:textId="77777777" w:rsidTr="001D6CCC">
        <w:trPr>
          <w:divId w:val="1963464299"/>
        </w:trPr>
        <w:tc>
          <w:tcPr>
            <w:tcW w:w="13948" w:type="dxa"/>
            <w:gridSpan w:val="2"/>
          </w:tcPr>
          <w:p w14:paraId="1175B020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Name of </w:t>
            </w:r>
            <w:proofErr w:type="spellStart"/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Assessed:</w:t>
            </w:r>
          </w:p>
          <w:p w14:paraId="6AF288E0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0647" w:rsidRPr="00970647" w14:paraId="1FE59383" w14:textId="77777777" w:rsidTr="001D6CCC">
        <w:trPr>
          <w:divId w:val="1963464299"/>
        </w:trPr>
        <w:tc>
          <w:tcPr>
            <w:tcW w:w="13948" w:type="dxa"/>
            <w:gridSpan w:val="2"/>
          </w:tcPr>
          <w:p w14:paraId="5F3844D3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 of University:</w:t>
            </w:r>
          </w:p>
          <w:p w14:paraId="0CB53CAE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0647" w:rsidRPr="00970647" w14:paraId="1B9A0B45" w14:textId="77777777" w:rsidTr="001D6CCC">
        <w:trPr>
          <w:divId w:val="1963464299"/>
        </w:trPr>
        <w:tc>
          <w:tcPr>
            <w:tcW w:w="13948" w:type="dxa"/>
            <w:gridSpan w:val="2"/>
          </w:tcPr>
          <w:p w14:paraId="4558DA30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 of Faculty:</w:t>
            </w:r>
          </w:p>
          <w:p w14:paraId="7CB735DB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0647" w:rsidRPr="00970647" w14:paraId="6F8EEFFB" w14:textId="77777777" w:rsidTr="00970647">
        <w:trPr>
          <w:divId w:val="1963464299"/>
        </w:trPr>
        <w:tc>
          <w:tcPr>
            <w:tcW w:w="9634" w:type="dxa"/>
          </w:tcPr>
          <w:p w14:paraId="7FAF2184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 of Management Representative/Designation:</w:t>
            </w:r>
          </w:p>
          <w:p w14:paraId="7CA5C1C8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</w:tcPr>
          <w:p w14:paraId="7E08072B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Email:</w:t>
            </w:r>
          </w:p>
          <w:p w14:paraId="15080405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0647" w:rsidRPr="00970647" w14:paraId="4E156F54" w14:textId="77777777" w:rsidTr="001D6CCC">
        <w:trPr>
          <w:divId w:val="1963464299"/>
        </w:trPr>
        <w:tc>
          <w:tcPr>
            <w:tcW w:w="13948" w:type="dxa"/>
            <w:gridSpan w:val="2"/>
          </w:tcPr>
          <w:p w14:paraId="59996AEA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 of Assessors:</w:t>
            </w:r>
          </w:p>
          <w:p w14:paraId="6DA7813A" w14:textId="77777777" w:rsidR="00970647" w:rsidRPr="00970647" w:rsidRDefault="0097064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5CBAAA" w14:textId="77777777" w:rsidR="00970647" w:rsidRDefault="00970647">
      <w:pPr>
        <w:divId w:val="196346429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71DABC" w14:textId="77777777" w:rsidR="00970647" w:rsidRDefault="00970647">
      <w:pPr>
        <w:divId w:val="196346429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E12301" w14:textId="77777777" w:rsidR="005A5043" w:rsidRDefault="005A5043">
      <w:pPr>
        <w:divId w:val="196346429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4972" w:type="pct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950"/>
        <w:gridCol w:w="2374"/>
        <w:gridCol w:w="2490"/>
        <w:gridCol w:w="2457"/>
        <w:gridCol w:w="2593"/>
      </w:tblGrid>
      <w:tr w:rsidR="006B4B2A" w:rsidRPr="00970647" w14:paraId="59C15F1C" w14:textId="77777777" w:rsidTr="006B4B2A">
        <w:trPr>
          <w:tblHeader/>
        </w:trPr>
        <w:tc>
          <w:tcPr>
            <w:tcW w:w="1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276D46" w14:textId="68141FC7" w:rsidR="006B4B2A" w:rsidRPr="00970647" w:rsidRDefault="006B4B2A" w:rsidP="006B4B2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Criteria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D230" w14:textId="23BF2627" w:rsidR="006B4B2A" w:rsidRPr="00970647" w:rsidRDefault="006B4B2A" w:rsidP="006B4B2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Strengths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531C" w14:textId="77777777" w:rsidR="006B4B2A" w:rsidRPr="00970647" w:rsidRDefault="006B4B2A" w:rsidP="006B4B2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Interview Question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BFA38" w14:textId="77777777" w:rsidR="006B4B2A" w:rsidRPr="00970647" w:rsidRDefault="006B4B2A" w:rsidP="006B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Sources of Evidence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AEDCA" w14:textId="77777777" w:rsidR="006B4B2A" w:rsidRPr="00970647" w:rsidRDefault="006B4B2A" w:rsidP="006B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6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Areas for Improvement</w:t>
            </w:r>
          </w:p>
        </w:tc>
      </w:tr>
      <w:tr w:rsidR="006B4B2A" w14:paraId="7B199BDA" w14:textId="77777777" w:rsidTr="00ED1624">
        <w:tc>
          <w:tcPr>
            <w:tcW w:w="1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1E638C04" w14:textId="6A7A40A4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 Expected Learning Outcomes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F2AF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FA0A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290D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C4D9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3794747B" w14:textId="77777777" w:rsidTr="006B4B2A">
        <w:tc>
          <w:tcPr>
            <w:tcW w:w="1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5933A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1.1 The expected learning outcomes have been clearly formulated and aligned with the vision and mission of the university [1,2]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E49B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652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830F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AEBC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49E2B8F8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F6D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The expected learning outcomes cover both subject specific and generic (i.e. transferable) learning outcomes [3]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A805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AEC4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6B20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7F79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4657F449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D01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1.3 The expected learning outcomes clearly reflect the requirements of the stakeholders [4]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63B5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EB18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C46E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7F53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18E01905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62A7006" w14:textId="3A78C9F5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Specification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895A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1409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6D6E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F997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5917808D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9D8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The information in the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programme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specification is comprehensive and up-to-date [1, 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C699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C2FE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7A86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3992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606A3AE1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737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2.2 The information in the course specification is comprehensive and up-to-date [1, 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1CA7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0109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94BE4" w14:textId="77777777" w:rsidR="006B4B2A" w:rsidRDefault="006B4B2A" w:rsidP="006B4B2A">
            <w:pPr>
              <w:tabs>
                <w:tab w:val="left" w:pos="457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15E4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4DAC62A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5DE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2.3 The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programme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and course specifications are communicated and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made available to the stakeholders [1, 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1024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1F61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B0AD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C2B0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10B76E59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01281F7" w14:textId="229281F3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proofErr w:type="spell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Structure and Content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0BE5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1FE3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3820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09A9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5DA40E7F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07F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3.1 The curriculum is designed based on constructive alignment with the expected learning outcomes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7A0C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07FD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40FE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2D361" w14:textId="77777777" w:rsidR="006B4B2A" w:rsidRPr="00457F5F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3589368F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61D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3.2 The contribution made by each course to achieve the expected learning outcomes is clear [2]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05DE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E97F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7E78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B388" w14:textId="77777777" w:rsidR="006B4B2A" w:rsidRPr="00457F5F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193784F1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8C6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3.3 The curriculum is logically structured, sequenced, integrated and up-to-date [3, 4, 5, 6]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8DF4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A5F7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C31D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FE88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C0D322D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1482BE40" w14:textId="1BB2A8C5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 Teaching and Learning Approach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964F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2DE5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7EF6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7B5F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C4DD0AC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3B6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4.1 The educational philosophy is well articulated and communicated to all stakeholders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EB3A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E92C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0F0B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EBCC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3561CA5F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E19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4.2 Teaching and learning activities are constructively aligned to the achievement of the expected learning outcomes [2, 3, 4, 5]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00E4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E10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7B3D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AF5B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5D05BFA4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890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4.3 Teaching and learning activities enhance life-long learning [6]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1A2D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0EF0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E4F4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46D6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6F807A75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43A7378" w14:textId="3E57F513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5. Student Assessment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CAEF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0200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A7E0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163D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8F4085A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D33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5.1 The student assessment is constructively aligned to the achievement of the expected learning outcomes [1, 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B793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5E81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6255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2F95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B1DD62B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FB4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5.2 The student assessments including timelines, methods, regulations, weight distribution, rubrics and grading are explicit and communicated to students [4, 5]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71D1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30C6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0B6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6502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4B86A09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9F0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5.3 Methods including assessment rubrics and marking schemes are used to ensure validity, reliability and fairness of student assessment [6, 7]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9DC2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0CE9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256B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483F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350123C4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EF5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5.4 Feedback of student assessment is timely and helps to improve learning [3]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CEAB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544B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A49A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91B8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26AAE2F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C3A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5.5 Students have ready access to appeal procedure [8]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1F71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23A1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BC91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F5D4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35D5E3BF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CB4494D" w14:textId="33FCD8DF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6. Academic Staff Quality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D06B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7400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FD9B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0B39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C00A1FE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40F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6.1 Academic staff planning (considering succession, promotion, re-deployment, termination, and retirement) is carried out to fulfil the needs for education, research and service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E251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0AED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CB7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99D9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1A592B87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DDE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6.2 Staff-to-student ratio and workload are measured and monitored to improve the quality of education, research and service [2]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FD4B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067D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CA18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CE27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1536F3F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3A5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 Recruitment and selection criteria including ethics and academic freedom for appointment, deployment and promotion are determined and communicated [4, 5, 6, 7]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8E36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8276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C7D7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669B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33B8760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40F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6.4 Competences of academic staff are identified and evaluated [3]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2339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255B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E2A5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BFB1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9AAB2BA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38E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6.5 Training and developmental needs of academic staff are identified and activities are implemented to fulfil them [8]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D3FC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475C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848B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B398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5458DD17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D8E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6.6 Performance management including rewards and recognition is implemented to motivate and support education, research and service [9]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4A20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8237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6101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3E3D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183C87C7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01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6.7 The types and quantity of research activities by academic staff are established, monitored and benchmarked for improvement [10]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ECC0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63DA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7F4F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DF56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18B3F218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1539CFB" w14:textId="0CC609D2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 Support Staff Quality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A0A5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CB96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164A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E67E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5E1234D6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2CE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7.1 Support staff planning (at the library, laboratory, IT facility and student services) is carried out to fulfil the needs for education, research and service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1755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02E8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5BE4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2277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BE301AF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3CD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7.2 Recruitment and selection criteria for appointment, deployment and promotion are determined and communicated [2]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5E26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B1D0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645F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761E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470D791A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1C8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7.3 Competences of support staff are identified and evaluated [3]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88EC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A432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0223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D5E0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CF9DF13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CF2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7.4 Training and developmental needs of support staff are identified and activities are implemented to fulfil them [4]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B9FB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B8D3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47CD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667D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806DE48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C94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7.5 Performance management including rewards and recognition is implemented to motivate and support education, research and service [5]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CA11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D17C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6AD2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E567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C2437FE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40BB65EC" w14:textId="4AD6C114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8. Student Quality and Support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1F1C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5B12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A8FE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0074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46BA67AD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192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8.1 The student intake policy and admission criteria are defined, communicated, published, and up-to-date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CB02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EB0D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31ED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400A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1144B63E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DF9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8.2 The methods and criteria for the selection of students are determined and evaluated [2]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5C5F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8A47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96BBB" w14:textId="77777777" w:rsidR="006B4B2A" w:rsidRDefault="006B4B2A" w:rsidP="006B4B2A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68EE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A68F64B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53C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8.3 There is an adequate monitoring system for student progress, academic performance, and workload [3]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48D7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3494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FBE4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28EB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FB5945B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16C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8.4 Academic advice, co-curricular activities, student competition, and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other student support services are available to improve learning and employability [4]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1349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BBD0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FA18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414F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D670FA1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632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8.5 The physical, social and psychological environment is conducive for education and research as well as personal well-being [5]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CA9E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F01D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6B02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FDB2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4ECB8327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C1C5D55" w14:textId="58A4E4DA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9. Facilities and Infrastructure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54EB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64D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FA72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CBC2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A20DC1E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7B7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9.1 The teaching and learning facilities and equipment (lecture halls, classrooms, project rooms, etc.) are adequate and updated to support education and research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E9B0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DC72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E608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95BB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6F168BAA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358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9.2 The library and its resources are adequate and updated to support education and research [3, 4]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492F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76D7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F569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A533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557FBC4A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E94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9.3 The laboratories and equipment are adequate and updated to support education and research [1, 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D50C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FFCC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0C06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1D0A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48304D50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70C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9.4 The IT facilities including e-learning infrastructure are adequate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and updated to support education and research [1, 5, 6]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C3FF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FACB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2DB1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B5107" w14:textId="77777777" w:rsidR="006B4B2A" w:rsidRDefault="006B4B2A" w:rsidP="006B4B2A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B2A" w14:paraId="2E39E0C8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DDA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9.5 The standards for environment, health and safety; and access for people with special needs are defined and implemented [7]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40C1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0B88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3FBA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9B24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D52FC8C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E0F5861" w14:textId="6936E13C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 Quality Enhancement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E848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E786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E911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1E32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00BC42C8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5CE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10.1 Stakeholders’ needs and feedback serve as input to curriculum design and development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1B6C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EA8D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F4BB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98E7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62134AF7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A3C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10.2 The curriculum design and development process is established and subjected to evaluation and enhancement [2]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E7EF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540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592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6E10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5BB6C12E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17D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10.3 The teaching and learning processes and student assessment are continuously reviewed and evaluated to ensure their relevance and alignment [3]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84D4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8684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5C92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1E68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691258C2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CA8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10.4 Research output is used to enhance teaching and learning [4]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910C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5C42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259B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99E8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3BD351D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552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10.5 Quality of support services and facilities (at the library, laboratory, IT facility and student services) is subjected to evaluation and enhancement [5]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FED4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E237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37D4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AAA1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CC73694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ADC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10.6 The stakeholder’s feedback mechanisms are systematic and subjected to evaluation and enhancement [6]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7B0AB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14FE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2810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D6B3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94E73EE" w14:textId="77777777" w:rsidTr="00ED1624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D7B9198" w14:textId="46AFDA64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11. Output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D4FB5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7A446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6033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75E6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349DE8EF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62CA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11.1 The pass rates and dropout rates are established, monitored and benchmarked for improvement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B9A2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4B28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2A343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E2BA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635C27E0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A01C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11.2 The average time to graduate is established, monitored and benchmarked for improvement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1166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66602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431B8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4354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732CBD68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980F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11.3 Employability of graduates is established, monitored and benchmarked for improvement [1]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B2CC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2748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D9139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90F4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3D8C4271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8D5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11.4 The types and quantity of research activities by students are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established, monitored and benchmarked for improvement [2]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498C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6965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14A7C" w14:textId="77777777" w:rsidR="006B4B2A" w:rsidRDefault="006B4B2A" w:rsidP="006B4B2A">
            <w:pPr>
              <w:tabs>
                <w:tab w:val="left" w:pos="5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36591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4B2A" w14:paraId="2F9B699B" w14:textId="77777777" w:rsidTr="006B4B2A"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A000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11.5 The satisfaction levels of stakeholders are established, monitored and benchmarked for improvement [3]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CDEDE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EAD57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C948D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B87F4" w14:textId="77777777" w:rsidR="006B4B2A" w:rsidRDefault="006B4B2A" w:rsidP="006B4B2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82F25E3" w14:textId="77777777" w:rsidR="0067665E" w:rsidRDefault="0067665E">
      <w:pPr>
        <w:rPr>
          <w:rFonts w:ascii="TH SarabunPSK" w:eastAsia="Times New Roman" w:hAnsi="TH SarabunPSK" w:cs="TH SarabunPSK"/>
          <w:sz w:val="32"/>
          <w:szCs w:val="32"/>
        </w:rPr>
      </w:pPr>
    </w:p>
    <w:sectPr w:rsidR="0067665E" w:rsidSect="00970647">
      <w:headerReference w:type="default" r:id="rId9"/>
      <w:pgSz w:w="16838" w:h="11906" w:orient="landscape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309CB" w14:textId="77777777" w:rsidR="00186649" w:rsidRDefault="00186649" w:rsidP="00DC6C47">
      <w:r>
        <w:separator/>
      </w:r>
    </w:p>
  </w:endnote>
  <w:endnote w:type="continuationSeparator" w:id="0">
    <w:p w14:paraId="051D62DD" w14:textId="77777777" w:rsidR="00186649" w:rsidRDefault="00186649" w:rsidP="00DC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6AC62" w14:textId="77777777" w:rsidR="00186649" w:rsidRDefault="00186649" w:rsidP="00DC6C47">
      <w:r>
        <w:separator/>
      </w:r>
    </w:p>
  </w:footnote>
  <w:footnote w:type="continuationSeparator" w:id="0">
    <w:p w14:paraId="457EF64E" w14:textId="77777777" w:rsidR="00186649" w:rsidRDefault="00186649" w:rsidP="00DC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3953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063D6BD" w14:textId="77777777" w:rsidR="00DC6C47" w:rsidRPr="00DC6C47" w:rsidRDefault="00DC6C47" w:rsidP="00DC6C47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DC6C4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6C4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C6C4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D162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DC6C4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1438"/>
    <w:multiLevelType w:val="multilevel"/>
    <w:tmpl w:val="BCB0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C6A4A"/>
    <w:multiLevelType w:val="multilevel"/>
    <w:tmpl w:val="B698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467BC"/>
    <w:multiLevelType w:val="multilevel"/>
    <w:tmpl w:val="E184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1207E"/>
    <w:multiLevelType w:val="multilevel"/>
    <w:tmpl w:val="5678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23F69"/>
    <w:multiLevelType w:val="multilevel"/>
    <w:tmpl w:val="D95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102FC"/>
    <w:multiLevelType w:val="hybridMultilevel"/>
    <w:tmpl w:val="4392A18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F285770"/>
    <w:multiLevelType w:val="hybridMultilevel"/>
    <w:tmpl w:val="3E3287E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51E03F5"/>
    <w:multiLevelType w:val="multilevel"/>
    <w:tmpl w:val="09E4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61024"/>
    <w:multiLevelType w:val="multilevel"/>
    <w:tmpl w:val="C5EA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A2E76"/>
    <w:multiLevelType w:val="multilevel"/>
    <w:tmpl w:val="33B2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A6C72"/>
    <w:multiLevelType w:val="multilevel"/>
    <w:tmpl w:val="527A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3737B"/>
    <w:multiLevelType w:val="multilevel"/>
    <w:tmpl w:val="E9E8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C674E"/>
    <w:multiLevelType w:val="multilevel"/>
    <w:tmpl w:val="AF56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64C9A"/>
    <w:multiLevelType w:val="multilevel"/>
    <w:tmpl w:val="C42A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34"/>
    <w:rsid w:val="000B11F4"/>
    <w:rsid w:val="00186649"/>
    <w:rsid w:val="001D6CCC"/>
    <w:rsid w:val="001F264B"/>
    <w:rsid w:val="00230FB8"/>
    <w:rsid w:val="003B3DF4"/>
    <w:rsid w:val="00457F5F"/>
    <w:rsid w:val="00556C9F"/>
    <w:rsid w:val="005A5043"/>
    <w:rsid w:val="0067665E"/>
    <w:rsid w:val="006B4B2A"/>
    <w:rsid w:val="00716C88"/>
    <w:rsid w:val="00807DCE"/>
    <w:rsid w:val="00825E5F"/>
    <w:rsid w:val="00871C20"/>
    <w:rsid w:val="00875234"/>
    <w:rsid w:val="008B5003"/>
    <w:rsid w:val="00970647"/>
    <w:rsid w:val="009F595F"/>
    <w:rsid w:val="00DC6C47"/>
    <w:rsid w:val="00E85988"/>
    <w:rsid w:val="00ED1624"/>
    <w:rsid w:val="00F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93811"/>
  <w15:chartTrackingRefBased/>
  <w15:docId w15:val="{992938B6-1046-48EC-B0A4-6212B858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Theme="minorEastAsia" w:hAnsi="Tahoma" w:cs="Tahom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33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cs="Angsana New"/>
      <w:szCs w:val="30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link w:val="a6"/>
    <w:uiPriority w:val="99"/>
    <w:unhideWhenUsed/>
    <w:rsid w:val="00DC6C4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DC6C47"/>
    <w:rPr>
      <w:rFonts w:ascii="Tahoma" w:eastAsiaTheme="minorEastAsia" w:hAnsi="Tahoma" w:cs="Angsana New"/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DC6C4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DC6C47"/>
    <w:rPr>
      <w:rFonts w:ascii="Tahoma" w:eastAsiaTheme="minorEastAsia" w:hAnsi="Tahoma" w:cs="Angsana New"/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DC6C47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6C47"/>
    <w:rPr>
      <w:rFonts w:ascii="Segoe UI" w:eastAsiaTheme="minorEastAsia" w:hAnsi="Segoe UI" w:cs="Angsana New"/>
      <w:sz w:val="18"/>
      <w:szCs w:val="22"/>
    </w:rPr>
  </w:style>
  <w:style w:type="table" w:styleId="ab">
    <w:name w:val="Table Grid"/>
    <w:basedOn w:val="a1"/>
    <w:uiPriority w:val="39"/>
    <w:rsid w:val="00970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209F-75A8-4A7B-B551-93DC2CD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สรุปผลการประเมินคุณภาพการศึกษา ระดับส่วนงาน</vt:lpstr>
      <vt:lpstr>สรุปผลการประเมินคุณภาพการศึกษา ระดับส่วนงาน</vt:lpstr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สรุปผลการประเมินคุณภาพการศึกษา ระดับส่วนงาน</dc:title>
  <dc:subject/>
  <dc:creator>TSU</dc:creator>
  <cp:keywords/>
  <dc:description/>
  <cp:lastModifiedBy>บัญชี Microsoft</cp:lastModifiedBy>
  <cp:revision>10</cp:revision>
  <cp:lastPrinted>2016-06-24T11:49:00Z</cp:lastPrinted>
  <dcterms:created xsi:type="dcterms:W3CDTF">2016-06-22T10:44:00Z</dcterms:created>
  <dcterms:modified xsi:type="dcterms:W3CDTF">2021-05-24T05:10:00Z</dcterms:modified>
</cp:coreProperties>
</file>